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压滤机泵操作使用指南_郑州金元泵业</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压滤机泵的使用操作并不复杂，正确的操作能减少损失降低维修费用。部分客户由于误操作导致泵损坏或者造成泵的性能减弱使用寿命降低等，不仅影响企业的生产效率还增加了设备使用维护成本，所以这些情况要尽可能避免出现。</w:t>
      </w:r>
    </w:p>
    <w:p>
      <w:p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金元泵业这份压滤机泵操作使用指南由多年的实践经验总结而来，从泵的启动、运行、停泵三方面做了详细的说明。</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泵启动前的设备检查</w:t>
      </w:r>
    </w:p>
    <w:p>
      <w:pPr>
        <w:numPr>
          <w:ilvl w:val="0"/>
          <w:numId w:val="2"/>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启动前应检查电机和泵的转向是否符合要求，检查时泵与电机要脱离联接，符合要求后再进行联接，以免发生泵的反转，造成泵的损坏。</w:t>
      </w:r>
    </w:p>
    <w:p>
      <w:pPr>
        <w:numPr>
          <w:ilvl w:val="0"/>
          <w:numId w:val="2"/>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压滤机泵启动前先手动转泵，查看是否灵活转动，叶轮、护板、泵壳之间是否有摩擦，如有应及时矫正，另外检查泵壳叶轮之间是否存在异物卡壳，如有应及时清理。</w:t>
      </w:r>
    </w:p>
    <w:p>
      <w:pPr>
        <w:numPr>
          <w:ilvl w:val="0"/>
          <w:numId w:val="2"/>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检查润滑油是否有杂质或者过期变质，如有应更换新油。查看油量是否充足，如不足要添加至适量，添加润滑油时不可加的过量或者过少。</w:t>
      </w:r>
    </w:p>
    <w:p>
      <w:pPr>
        <w:numPr>
          <w:ilvl w:val="0"/>
          <w:numId w:val="2"/>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检查密封处盘根是否完整，有问题要及时处理或更换新的盘根，并适当压紧，达到进料后不泄露即可，不易压得过紧，盘根过紧容易发热和磨损过快。建议使用碳素纤维津四氟乙烯盘根或者其他优质盘根。</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泵正常运行注意事项</w:t>
      </w:r>
    </w:p>
    <w:p>
      <w:pPr>
        <w:numPr>
          <w:numId w:val="0"/>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1、关闭出口阀门，进料阀门全部打开。</w:t>
      </w:r>
    </w:p>
    <w:p>
      <w:pPr>
        <w:numPr>
          <w:ilvl w:val="0"/>
          <w:numId w:val="0"/>
        </w:numPr>
        <w:ind w:firstLine="420" w:firstLineChars="0"/>
        <w:rPr>
          <w:rFonts w:hint="eastAsia" w:ascii="微软雅黑" w:hAnsi="微软雅黑" w:eastAsia="微软雅黑" w:cs="微软雅黑"/>
          <w:b/>
          <w:bCs/>
          <w:lang w:val="en-US" w:eastAsia="zh-CN"/>
        </w:rPr>
      </w:pPr>
      <w:r>
        <w:rPr>
          <w:rFonts w:hint="eastAsia" w:ascii="微软雅黑" w:hAnsi="微软雅黑" w:eastAsia="微软雅黑" w:cs="微软雅黑"/>
          <w:lang w:val="en-US" w:eastAsia="zh-CN"/>
        </w:rPr>
        <w:t>2、电机运转正常后，逐渐打开出口阀门，并注意电机电流大小，达到额定电流为止。</w:t>
      </w:r>
      <w:r>
        <w:rPr>
          <w:rFonts w:hint="eastAsia" w:ascii="微软雅黑" w:hAnsi="微软雅黑" w:eastAsia="微软雅黑" w:cs="微软雅黑"/>
          <w:b/>
          <w:bCs/>
          <w:lang w:val="en-US" w:eastAsia="zh-CN"/>
        </w:rPr>
        <w:t>盲目开大出口阀门有可能烧坏电机！</w:t>
      </w:r>
    </w:p>
    <w:p>
      <w:pPr>
        <w:numPr>
          <w:ilvl w:val="0"/>
          <w:numId w:val="0"/>
        </w:numPr>
        <w:ind w:firstLine="420" w:firstLineChars="0"/>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3、如果调整压滤机泵的出料量，切记应调整出口阀门，不要调整进口阀门，避免产生汽蚀，损害设备。</w:t>
      </w:r>
    </w:p>
    <w:p>
      <w:pPr>
        <w:numPr>
          <w:ilvl w:val="0"/>
          <w:numId w:val="0"/>
        </w:numPr>
        <w:ind w:firstLine="420" w:firstLineChars="0"/>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4、轴承运行温度不可超过70°C，新轴承短时运行温度也不可超过75°C。</w:t>
      </w:r>
    </w:p>
    <w:p>
      <w:pPr>
        <w:numPr>
          <w:ilvl w:val="0"/>
          <w:numId w:val="1"/>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停泵后的几个重要操作</w:t>
      </w:r>
    </w:p>
    <w:p>
      <w:pPr>
        <w:numPr>
          <w:numId w:val="0"/>
        </w:numPr>
        <w:ind w:firstLine="420" w:firstLineChars="0"/>
        <w:rPr>
          <w:rFonts w:hint="eastAsia" w:ascii="微软雅黑" w:hAnsi="微软雅黑" w:eastAsia="微软雅黑" w:cs="微软雅黑"/>
          <w:lang w:val="en-US" w:eastAsia="zh-CN"/>
        </w:rPr>
      </w:pPr>
      <w:bookmarkStart w:id="0" w:name="_GoBack"/>
      <w:bookmarkEnd w:id="0"/>
      <w:r>
        <w:rPr>
          <w:rFonts w:hint="eastAsia" w:ascii="微软雅黑" w:hAnsi="微软雅黑" w:eastAsia="微软雅黑" w:cs="微软雅黑"/>
          <w:lang w:val="en-US" w:eastAsia="zh-CN"/>
        </w:rPr>
        <w:t>1、停泵前可适当压紧一点盘根，避免停泵漏料。</w:t>
      </w:r>
    </w:p>
    <w:p>
      <w:pPr>
        <w:numPr>
          <w:ilvl w:val="0"/>
          <w:numId w:val="3"/>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关闭出口阀门，立刻停泵，以免发生倒压倒流造成压滤机泵反转，造成设备损坏。</w:t>
      </w:r>
    </w:p>
    <w:p>
      <w:pPr>
        <w:numPr>
          <w:ilvl w:val="0"/>
          <w:numId w:val="3"/>
        </w:numPr>
        <w:ind w:firstLine="42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关闭进料阀门并快速打开放料阀门，最后缓慢打开泵的出口阀门，并将出料管内的物料排放干净，避免杂质在泵腔内沉积堵塞，必要时可用水进行冲洗。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CC9B5"/>
    <w:multiLevelType w:val="singleLevel"/>
    <w:tmpl w:val="575CC9B5"/>
    <w:lvl w:ilvl="0" w:tentative="0">
      <w:start w:val="1"/>
      <w:numFmt w:val="chineseCounting"/>
      <w:suff w:val="nothing"/>
      <w:lvlText w:val="%1、"/>
      <w:lvlJc w:val="left"/>
    </w:lvl>
  </w:abstractNum>
  <w:abstractNum w:abstractNumId="1">
    <w:nsid w:val="575CCB1F"/>
    <w:multiLevelType w:val="singleLevel"/>
    <w:tmpl w:val="575CCB1F"/>
    <w:lvl w:ilvl="0" w:tentative="0">
      <w:start w:val="1"/>
      <w:numFmt w:val="decimal"/>
      <w:suff w:val="nothing"/>
      <w:lvlText w:val="%1、"/>
      <w:lvlJc w:val="left"/>
    </w:lvl>
  </w:abstractNum>
  <w:abstractNum w:abstractNumId="2">
    <w:nsid w:val="575CCFE2"/>
    <w:multiLevelType w:val="singleLevel"/>
    <w:tmpl w:val="575CCFE2"/>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0AB6"/>
    <w:rsid w:val="03E06A77"/>
    <w:rsid w:val="1AB9144C"/>
    <w:rsid w:val="28C10449"/>
    <w:rsid w:val="31770532"/>
    <w:rsid w:val="35540A23"/>
    <w:rsid w:val="3ECC06AA"/>
    <w:rsid w:val="435B4B5F"/>
    <w:rsid w:val="45FA5B0C"/>
    <w:rsid w:val="54890C7D"/>
    <w:rsid w:val="594E6853"/>
    <w:rsid w:val="5B427784"/>
    <w:rsid w:val="5FB82143"/>
    <w:rsid w:val="6C346017"/>
    <w:rsid w:val="6DBC0A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2016-06-24T01:26:36Z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